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6B370">
      <w:pPr>
        <w:spacing w:before="312" w:beforeLines="100" w:after="312" w:afterLines="100"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</w:p>
    <w:p w14:paraId="6B7F51D6"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 w14:paraId="012C91B5"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38个专题组及其</w:t>
      </w:r>
      <w:r>
        <w:rPr>
          <w:rFonts w:hint="eastAsia" w:ascii="黑体" w:hAnsi="黑体" w:eastAsia="黑体" w:cs="黑体"/>
          <w:sz w:val="32"/>
          <w:szCs w:val="32"/>
        </w:rPr>
        <w:t>研究议题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参考</w:t>
      </w:r>
    </w:p>
    <w:p w14:paraId="36F4F8F7"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5965"/>
      </w:tblGrid>
      <w:tr w14:paraId="2CA6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74237415">
            <w:pPr>
              <w:spacing w:line="400" w:lineRule="exact"/>
              <w:ind w:firstLine="48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专题组</w:t>
            </w:r>
          </w:p>
        </w:tc>
        <w:tc>
          <w:tcPr>
            <w:tcW w:w="5965" w:type="dxa"/>
          </w:tcPr>
          <w:p w14:paraId="4AAFDFFC">
            <w:pPr>
              <w:spacing w:line="400" w:lineRule="exact"/>
              <w:ind w:firstLine="48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议题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）</w:t>
            </w:r>
          </w:p>
        </w:tc>
      </w:tr>
      <w:tr w14:paraId="7545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39DA5122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商标法程序优化研究专题组</w:t>
            </w:r>
          </w:p>
          <w:p w14:paraId="7B6B1740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2C3CCAD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65" w:type="dxa"/>
          </w:tcPr>
          <w:p w14:paraId="53AF943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F54944F">
            <w:pPr>
              <w:pStyle w:val="8"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商标评审案件口头审理制度研究</w:t>
            </w:r>
          </w:p>
          <w:p w14:paraId="3D57691D">
            <w:pPr>
              <w:pStyle w:val="8"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商标连续三年不使用撤销程序研究</w:t>
            </w:r>
          </w:p>
          <w:p w14:paraId="38D6B44F">
            <w:pPr>
              <w:pStyle w:val="8"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商标授权确权案件“行改民”可行性及路径研究</w:t>
            </w:r>
          </w:p>
          <w:p w14:paraId="081E6878">
            <w:pPr>
              <w:pStyle w:val="8"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商标强制移转制度研究</w:t>
            </w:r>
          </w:p>
          <w:p w14:paraId="798F63E1">
            <w:pPr>
              <w:pStyle w:val="8"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商标纠纷中止审理程序研究</w:t>
            </w:r>
          </w:p>
          <w:p w14:paraId="2DA2322D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商标行政纠纷中的和解制度研究</w:t>
            </w:r>
          </w:p>
          <w:p w14:paraId="6A689EA8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商标纠纷处理的行政裁决制度研究</w:t>
            </w:r>
          </w:p>
          <w:p w14:paraId="1A18827D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商标无效宣告与民事侵权程序的衔接问题研究</w:t>
            </w:r>
          </w:p>
          <w:p w14:paraId="718F5FAB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商标恶意注册反赔程序与商标授权确权程序的衔接问题研究</w:t>
            </w:r>
          </w:p>
          <w:p w14:paraId="6F05A484">
            <w:pPr>
              <w:spacing w:line="400" w:lineRule="exact"/>
              <w:ind w:left="36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E50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57" w:type="dxa"/>
            <w:vAlign w:val="center"/>
          </w:tcPr>
          <w:p w14:paraId="19D8D697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非传统商标研究专题组</w:t>
            </w:r>
          </w:p>
          <w:p w14:paraId="1AED9206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EA4FA6D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65" w:type="dxa"/>
          </w:tcPr>
          <w:p w14:paraId="2B1DC57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ABF5EF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1、单一颜色商标的注册和保护问题研究</w:t>
            </w:r>
          </w:p>
          <w:p w14:paraId="6C81E30F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2、动态商标的注册和保护问题研究</w:t>
            </w:r>
          </w:p>
          <w:p w14:paraId="321059A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3、位置商标的注册和保护问题研究</w:t>
            </w:r>
          </w:p>
          <w:p w14:paraId="50AD024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4、气味商标的注册和保护问题研究</w:t>
            </w:r>
          </w:p>
          <w:p w14:paraId="083A27A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5、非传统商标的显著性问题研究</w:t>
            </w:r>
          </w:p>
          <w:p w14:paraId="77AF44D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6、非传统商标的功能性问题研究</w:t>
            </w:r>
          </w:p>
          <w:p w14:paraId="5CBACDF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BBF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4C77E7D0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驰名商标研究专题组</w:t>
            </w:r>
          </w:p>
          <w:p w14:paraId="6BEA569E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C63CA68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65" w:type="dxa"/>
          </w:tcPr>
          <w:p w14:paraId="2038EB5E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553D2D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1、驰名商标反淡化问题研究</w:t>
            </w:r>
          </w:p>
          <w:p w14:paraId="066FCC3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2、驰名商标按需认定原则研究</w:t>
            </w:r>
          </w:p>
          <w:p w14:paraId="52E4524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3、未注册驰名商标与注册驰名商标的体系化保护研究</w:t>
            </w:r>
          </w:p>
          <w:p w14:paraId="2C39F7F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4、驰名商标认定的证据规则研究</w:t>
            </w:r>
          </w:p>
          <w:p w14:paraId="4BCC7F3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5、驰名商标跨类保护的相关公众范围研究</w:t>
            </w:r>
          </w:p>
          <w:p w14:paraId="3CF2BFB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6、商品类似程度与驰名商标保护范围研究</w:t>
            </w:r>
          </w:p>
          <w:p w14:paraId="25A3C0F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83C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2D98C865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地理标志研究专题组</w:t>
            </w:r>
          </w:p>
        </w:tc>
        <w:tc>
          <w:tcPr>
            <w:tcW w:w="5965" w:type="dxa"/>
          </w:tcPr>
          <w:p w14:paraId="737705A8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DB9F0A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服务项目纳入地理标志保护可行性研究</w:t>
            </w:r>
          </w:p>
          <w:p w14:paraId="7CB52A2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2、商标法第十六条第一款的理解和适用</w:t>
            </w:r>
          </w:p>
          <w:p w14:paraId="43202E6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3、地理标志保护范围的界定问题研究</w:t>
            </w:r>
          </w:p>
          <w:p w14:paraId="058F1A7D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4、地理标志专门保护与商标保护的协调研究</w:t>
            </w:r>
          </w:p>
          <w:p w14:paraId="7741CED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5、地理标志与通用名称的关系研究</w:t>
            </w:r>
          </w:p>
          <w:p w14:paraId="38F32A7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C36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6FF8937F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含地名商标（地理标志除外）研究专题组</w:t>
            </w:r>
          </w:p>
        </w:tc>
        <w:tc>
          <w:tcPr>
            <w:tcW w:w="5965" w:type="dxa"/>
          </w:tcPr>
          <w:p w14:paraId="29000E7C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1B3FA0F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1、县级以下行政区划地名注册问题研究</w:t>
            </w:r>
          </w:p>
          <w:p w14:paraId="648849CF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2、“地名具有其他含义”的理解与适用</w:t>
            </w:r>
          </w:p>
          <w:p w14:paraId="0D566DBA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3、商标法涉地名条款的完善问题研究</w:t>
            </w:r>
          </w:p>
          <w:p w14:paraId="064CB459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4、地名商标的保护以及地名的正当使用</w:t>
            </w:r>
          </w:p>
          <w:p w14:paraId="5A951C75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5、地名商标的范围界定</w:t>
            </w:r>
          </w:p>
          <w:p w14:paraId="742C3F60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6、公众知晓的外国地名的界定问题研究</w:t>
            </w:r>
          </w:p>
          <w:p w14:paraId="4311D423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7、地名商标的显著性问题研究</w:t>
            </w:r>
          </w:p>
          <w:p w14:paraId="48D8015A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8F3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57" w:type="dxa"/>
            <w:vAlign w:val="center"/>
          </w:tcPr>
          <w:p w14:paraId="12BA4BE0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区域商标品牌研究专题组</w:t>
            </w:r>
          </w:p>
        </w:tc>
        <w:tc>
          <w:tcPr>
            <w:tcW w:w="5965" w:type="dxa"/>
          </w:tcPr>
          <w:p w14:paraId="2C489C18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38A46F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1、区域品牌商标注册问题研究</w:t>
            </w:r>
          </w:p>
          <w:p w14:paraId="41F6648C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2、区域品牌商标保护实证研究</w:t>
            </w:r>
          </w:p>
          <w:p w14:paraId="7CF00A7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3、区域特色与商标品牌建设的关联性研究</w:t>
            </w:r>
          </w:p>
          <w:p w14:paraId="4B350C9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4、现代营销手段与区域品牌建设问题研究</w:t>
            </w:r>
          </w:p>
          <w:p w14:paraId="71B8741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BE2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448019D0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商标共存制度研究专题组</w:t>
            </w:r>
          </w:p>
        </w:tc>
        <w:tc>
          <w:tcPr>
            <w:tcW w:w="5965" w:type="dxa"/>
          </w:tcPr>
          <w:p w14:paraId="17568509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E475D8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1、商标共存协议的效力认定问题研究</w:t>
            </w:r>
          </w:p>
          <w:p w14:paraId="0C6EF7B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2、商标协议共存制度的比较法研究</w:t>
            </w:r>
          </w:p>
          <w:p w14:paraId="0E17FDC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3、商标协议共存问题的实证研究</w:t>
            </w:r>
          </w:p>
          <w:p w14:paraId="2F591AD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4、我国采纳共存协议的必要性与可行性研究</w:t>
            </w:r>
          </w:p>
          <w:p w14:paraId="507EA30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5ED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03D047BD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《反不正当竞争法》与《商标法》的协同保护研究专题组</w:t>
            </w:r>
          </w:p>
          <w:p w14:paraId="1ABEC78C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65" w:type="dxa"/>
          </w:tcPr>
          <w:p w14:paraId="1A520660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D8D5624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bookmarkStart w:id="0" w:name="_Hlk168065249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1、商标法与反不正当竞争法的适用关系研究</w:t>
            </w:r>
          </w:p>
          <w:bookmarkEnd w:id="0"/>
          <w:p w14:paraId="67E05694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2、反不正当竞争法对未注册商标的保护问题研究</w:t>
            </w:r>
          </w:p>
          <w:p w14:paraId="5728207E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3、恶意抢注商标的反不正当竞争法规制研究</w:t>
            </w:r>
          </w:p>
          <w:p w14:paraId="752691BD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4、商标与商号的冲突问题研究</w:t>
            </w:r>
          </w:p>
          <w:p w14:paraId="78F5BB90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5、付费搜索的不正当竞争问题研究</w:t>
            </w:r>
          </w:p>
          <w:p w14:paraId="2EFC35F4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BE7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3A3D707F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未注册商标研究专题组</w:t>
            </w:r>
          </w:p>
          <w:p w14:paraId="326589A4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B61A48F">
            <w:pPr>
              <w:pStyle w:val="9"/>
              <w:spacing w:before="0" w:beforeAutospacing="0" w:after="0" w:afterAutospacing="0" w:line="40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965" w:type="dxa"/>
          </w:tcPr>
          <w:p w14:paraId="39976025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7EAFB40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1、商标法和反不正当竞争法“有一定影响”标志的比较研究</w:t>
            </w:r>
          </w:p>
          <w:p w14:paraId="6D0258BB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2、未注册驰名商标保护问题研究</w:t>
            </w:r>
          </w:p>
          <w:p w14:paraId="0902CF0C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3、未注册商标反不正当竞争法保护与商标法保护的关系研究</w:t>
            </w:r>
          </w:p>
          <w:p w14:paraId="3AC774DC">
            <w:pPr>
              <w:pStyle w:val="9"/>
              <w:spacing w:before="0" w:beforeAutospacing="0" w:after="0" w:afterAutospacing="0"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4、未注册商标的成因及保护策略研究</w:t>
            </w:r>
          </w:p>
          <w:p w14:paraId="2FFE09C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5、未注册商标保护体系研究</w:t>
            </w:r>
          </w:p>
          <w:p w14:paraId="30DED8C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BB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10964767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商品和服务分类研究专题组</w:t>
            </w:r>
          </w:p>
        </w:tc>
        <w:tc>
          <w:tcPr>
            <w:tcW w:w="5965" w:type="dxa"/>
          </w:tcPr>
          <w:p w14:paraId="62F03CC0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136D9F0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1、非规范商品/服务的注册和保护问题研究</w:t>
            </w:r>
          </w:p>
          <w:p w14:paraId="108AF937">
            <w:pPr>
              <w:pStyle w:val="8"/>
              <w:spacing w:line="400" w:lineRule="exact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2、新业态下商品和服务分类及类似性判断问题研究</w:t>
            </w:r>
          </w:p>
          <w:p w14:paraId="385ED1D9">
            <w:pPr>
              <w:pStyle w:val="8"/>
              <w:spacing w:line="400" w:lineRule="exact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3、大模型的商品和服务分类研究</w:t>
            </w:r>
          </w:p>
          <w:p w14:paraId="61553144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、突破《类似商品和服务区分表》问题研究</w:t>
            </w:r>
          </w:p>
          <w:p w14:paraId="0BB2B727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、商品和服务分类的基本原则研究</w:t>
            </w:r>
          </w:p>
          <w:p w14:paraId="6C7A2EF8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、不同行业对于商品和服务分类的差异性需求研究</w:t>
            </w:r>
          </w:p>
          <w:p w14:paraId="3BAEA021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、商品和服务分类的调整对商标保护的影响问题研究</w:t>
            </w:r>
          </w:p>
          <w:p w14:paraId="6CCEBF6E">
            <w:pPr>
              <w:pStyle w:val="8"/>
              <w:spacing w:line="400" w:lineRule="exact"/>
              <w:ind w:left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CF0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38C8249C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商标合法性要件研究专题组</w:t>
            </w:r>
          </w:p>
        </w:tc>
        <w:tc>
          <w:tcPr>
            <w:tcW w:w="5965" w:type="dxa"/>
          </w:tcPr>
          <w:p w14:paraId="326A8BA3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1A74B04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1、使用对不良影响、误认条款适用的影响</w:t>
            </w:r>
          </w:p>
          <w:p w14:paraId="69DA058C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2、不良影响条款的适用问题研究</w:t>
            </w:r>
          </w:p>
          <w:p w14:paraId="4B16BAA3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3、欺骗误导条款的适用问题研究</w:t>
            </w:r>
          </w:p>
          <w:p w14:paraId="04CA98D8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商标使用中的合法性问题及对企业的影响分析</w:t>
            </w:r>
          </w:p>
          <w:p w14:paraId="547D919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5、新技术发展对商标合法性认定标准的影响</w:t>
            </w:r>
          </w:p>
          <w:p w14:paraId="56604D5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6、商标法中其他不良影响的类型化研究</w:t>
            </w:r>
          </w:p>
          <w:p w14:paraId="3091027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8B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4057" w:type="dxa"/>
            <w:vAlign w:val="center"/>
          </w:tcPr>
          <w:p w14:paraId="4C8D33E5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商标恶意注册研究专题组</w:t>
            </w:r>
          </w:p>
          <w:p w14:paraId="245FABF6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965" w:type="dxa"/>
          </w:tcPr>
          <w:p w14:paraId="54EA7BBD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13B05A4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1、商标法第四条与第四十四条一款适用的竞合与区分</w:t>
            </w:r>
          </w:p>
          <w:p w14:paraId="36CD2D6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2、商标恶意注册的类型化与体系化问题研究</w:t>
            </w:r>
          </w:p>
          <w:p w14:paraId="767A5F9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3、商标恶意注册的恶意认定问题研究</w:t>
            </w:r>
          </w:p>
          <w:p w14:paraId="0952EF7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4、商标恶意注册的法律后果研究</w:t>
            </w:r>
          </w:p>
          <w:p w14:paraId="53B1E319">
            <w:pPr>
              <w:pStyle w:val="8"/>
              <w:spacing w:line="400" w:lineRule="exact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5、以民事侵权手段规制商标恶意注册的利弊分析</w:t>
            </w:r>
          </w:p>
          <w:p w14:paraId="36B22F1B">
            <w:pPr>
              <w:pStyle w:val="8"/>
              <w:spacing w:line="400" w:lineRule="exact"/>
              <w:ind w:lef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6、我国构建防御性商标制度的必要性与可行性研究</w:t>
            </w:r>
          </w:p>
          <w:p w14:paraId="1159BCA1">
            <w:pPr>
              <w:pStyle w:val="8"/>
              <w:spacing w:line="400" w:lineRule="exact"/>
              <w:ind w:left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4E9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4057" w:type="dxa"/>
            <w:vAlign w:val="center"/>
          </w:tcPr>
          <w:p w14:paraId="3BC4F668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商标显著性研究专题组</w:t>
            </w:r>
          </w:p>
        </w:tc>
        <w:tc>
          <w:tcPr>
            <w:tcW w:w="5965" w:type="dxa"/>
          </w:tcPr>
          <w:p w14:paraId="3398C6B8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285750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1、使用获得显著性的认定标准研究</w:t>
            </w:r>
          </w:p>
          <w:p w14:paraId="2CC3479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2、弱显著性商标的注册和保护问题研究</w:t>
            </w:r>
          </w:p>
          <w:p w14:paraId="61F5FFE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3、通用名称的认定问题研究</w:t>
            </w:r>
          </w:p>
          <w:p w14:paraId="690E3F6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4、非传统商标的显著性认定问题研究</w:t>
            </w:r>
          </w:p>
          <w:p w14:paraId="2C5E70F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5、商标显著性对商标纠纷解决及品牌建设影响的实证分析</w:t>
            </w:r>
          </w:p>
          <w:p w14:paraId="379486C0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B58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5E0D6F66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商标使用研究专题组</w:t>
            </w:r>
          </w:p>
        </w:tc>
        <w:tc>
          <w:tcPr>
            <w:tcW w:w="5965" w:type="dxa"/>
          </w:tcPr>
          <w:p w14:paraId="77CF7EA1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BA180E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1、我国商标法关于商标使用规定的历史研究</w:t>
            </w:r>
          </w:p>
          <w:p w14:paraId="1D4A22E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2、含地名的商业标识使用问题研究</w:t>
            </w:r>
          </w:p>
          <w:p w14:paraId="60D36AC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3、商标标识的描述性使用问题研究</w:t>
            </w:r>
          </w:p>
          <w:p w14:paraId="681E6FE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4、商标标识的功能性使用问题研究</w:t>
            </w:r>
          </w:p>
          <w:p w14:paraId="468E1CC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5、商标标识的指示性使用问题研究</w:t>
            </w:r>
          </w:p>
          <w:p w14:paraId="2C95A60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6、注册商标不规范使用问题研究</w:t>
            </w:r>
          </w:p>
          <w:p w14:paraId="54AB419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7、商标获得显著性认定中商标使用的认定研究</w:t>
            </w:r>
          </w:p>
          <w:p w14:paraId="76A092F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8、商标连续三年不使用撤销程序中商标使用的认定研究</w:t>
            </w:r>
          </w:p>
          <w:p w14:paraId="56543D2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9、互联网环境下的商标使用问题研究</w:t>
            </w:r>
          </w:p>
          <w:p w14:paraId="28CA080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10、域外使用商标的效力研究</w:t>
            </w:r>
          </w:p>
          <w:p w14:paraId="52BB8D1C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90F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6F3C8329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商标侵权研究专题组</w:t>
            </w:r>
          </w:p>
        </w:tc>
        <w:tc>
          <w:tcPr>
            <w:tcW w:w="5965" w:type="dxa"/>
          </w:tcPr>
          <w:p w14:paraId="4C53E9A4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CF89C0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商标侵权构成要件研究</w:t>
            </w:r>
          </w:p>
          <w:p w14:paraId="4015463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2、注册商标被宣告无效后的侵权认定问题研究</w:t>
            </w:r>
          </w:p>
          <w:p w14:paraId="1E16806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3、商标功能与商标侵权认定的关系研究</w:t>
            </w:r>
          </w:p>
          <w:p w14:paraId="4DA1490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4、商标侵权的类型化与体系化问题研究</w:t>
            </w:r>
          </w:p>
          <w:p w14:paraId="7513A4B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5、商标侵权中的商标使用问题研究</w:t>
            </w:r>
          </w:p>
          <w:p w14:paraId="51517C4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6、商标侵权中的商品类似性判断研究</w:t>
            </w:r>
          </w:p>
          <w:p w14:paraId="06F9158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7、商标侵权中的商标近似性判断研究</w:t>
            </w:r>
          </w:p>
          <w:p w14:paraId="0D3DB20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8、商标侵权中的混淆可能性判断研究</w:t>
            </w:r>
          </w:p>
          <w:p w14:paraId="25F1DEF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9、商标间接侵权问题研究</w:t>
            </w:r>
          </w:p>
          <w:p w14:paraId="07D4E14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10、商标侵权判断标准及其法律逻辑的比较研究</w:t>
            </w:r>
          </w:p>
          <w:p w14:paraId="1076F68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11、商标间接侵权行为的赔偿计算问题研究</w:t>
            </w:r>
          </w:p>
          <w:p w14:paraId="769DC9E5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C7D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21B1FCA4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商标权利限制研究专题组</w:t>
            </w:r>
          </w:p>
        </w:tc>
        <w:tc>
          <w:tcPr>
            <w:tcW w:w="5965" w:type="dxa"/>
          </w:tcPr>
          <w:p w14:paraId="5E22449E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32FB36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1、商标戏仿问题研究</w:t>
            </w:r>
          </w:p>
          <w:p w14:paraId="1F6266B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2、商标描述性正当使用问题研究</w:t>
            </w:r>
          </w:p>
          <w:p w14:paraId="2D4D77C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3、商标指示性正当使用问题研究</w:t>
            </w:r>
          </w:p>
          <w:p w14:paraId="0B513CDF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4、商标在先使用抗辩制度研究</w:t>
            </w:r>
          </w:p>
          <w:p w14:paraId="01FBC2D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F81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697D577D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商标恶意诉讼制度研究专题组</w:t>
            </w:r>
          </w:p>
          <w:p w14:paraId="14B956C6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65" w:type="dxa"/>
          </w:tcPr>
          <w:p w14:paraId="5C52C047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AA6CF4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1、商标恶意诉讼的综合治理问题研究</w:t>
            </w:r>
          </w:p>
          <w:p w14:paraId="3EE821B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2、商标恶意诉讼行为的民事责任研究</w:t>
            </w:r>
          </w:p>
          <w:p w14:paraId="466F9EA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3、非正当批量诉讼行为的诉源治理问题研究</w:t>
            </w:r>
          </w:p>
          <w:p w14:paraId="00D89EEE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4、电商平台恶意投诉行为的治理问题研究</w:t>
            </w:r>
          </w:p>
          <w:p w14:paraId="7195B2B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5、恶意诉讼中“恶意”的判断研究</w:t>
            </w:r>
          </w:p>
          <w:p w14:paraId="648C04F8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160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6279E78C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商标侵权救济制度研究专题组</w:t>
            </w:r>
          </w:p>
        </w:tc>
        <w:tc>
          <w:tcPr>
            <w:tcW w:w="5965" w:type="dxa"/>
          </w:tcPr>
          <w:p w14:paraId="25F98862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E42FB6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1、商标侵权停止侵害/禁令的适用研究</w:t>
            </w:r>
          </w:p>
          <w:p w14:paraId="019EF66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2、商标权利人实际损失的计算方法研究</w:t>
            </w:r>
          </w:p>
          <w:p w14:paraId="2727868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3、被告商标侵权获利的计算方法研究</w:t>
            </w:r>
          </w:p>
          <w:p w14:paraId="60646E0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4、商标许可使用费倍数计算损害赔偿额问题研究</w:t>
            </w:r>
          </w:p>
          <w:p w14:paraId="4EA880D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5、商标侵权损害赔偿计算方式的适用顺序问题研究</w:t>
            </w:r>
          </w:p>
          <w:p w14:paraId="6DEF3FC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6、商标侵权惩罚性赔偿的适用问题研究</w:t>
            </w:r>
          </w:p>
          <w:p w14:paraId="7FEC955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7、商标侵权法定赔偿与惩罚性赔偿的关系研究</w:t>
            </w:r>
          </w:p>
          <w:p w14:paraId="2781ACC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8、商标侵权裁量性赔偿的适用问题研究</w:t>
            </w:r>
          </w:p>
          <w:p w14:paraId="354E2F5C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61A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5B1D21DA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商标犯罪研究专题组</w:t>
            </w:r>
          </w:p>
        </w:tc>
        <w:tc>
          <w:tcPr>
            <w:tcW w:w="5965" w:type="dxa"/>
          </w:tcPr>
          <w:p w14:paraId="00B44E1B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9283C6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1、商标犯罪各相关罪名的构成要件研究</w:t>
            </w:r>
          </w:p>
          <w:p w14:paraId="0F38312F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2.商标犯罪中情节严重、情节特别严重、违法所得数额的认定问题研究</w:t>
            </w:r>
          </w:p>
          <w:p w14:paraId="6D80C1A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3、商标刑事犯罪制度比较研究</w:t>
            </w:r>
          </w:p>
          <w:p w14:paraId="661A579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4、假冒注册商标罪的不起诉情形研究</w:t>
            </w:r>
          </w:p>
          <w:p w14:paraId="4837ACE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5、销售二手商品的罪与非罪研究</w:t>
            </w:r>
          </w:p>
          <w:p w14:paraId="6AB64D75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E83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7C4290A5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定牌加工研究专题组</w:t>
            </w:r>
          </w:p>
        </w:tc>
        <w:tc>
          <w:tcPr>
            <w:tcW w:w="5965" w:type="dxa"/>
          </w:tcPr>
          <w:p w14:paraId="2901F511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43CEC1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1、撤销连续三年不使用商标中的定牌加工问题研究</w:t>
            </w:r>
          </w:p>
          <w:p w14:paraId="447E59EC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2、定牌加工与《商标法》第32条“已经使用并有一定影响的商标”的保护研究</w:t>
            </w:r>
          </w:p>
          <w:p w14:paraId="484BE539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3、定牌加工中商标侵权问题的法理及比较研究</w:t>
            </w:r>
          </w:p>
          <w:p w14:paraId="2E4A704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4、贴牌加工中的使用行为定性研究</w:t>
            </w:r>
          </w:p>
          <w:p w14:paraId="2D72B4B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5、定牌加工商品回流加工国的问题分析</w:t>
            </w:r>
          </w:p>
          <w:p w14:paraId="68BE498A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9CC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4057" w:type="dxa"/>
            <w:vAlign w:val="center"/>
          </w:tcPr>
          <w:p w14:paraId="5119CFB7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平行进口研究专题组</w:t>
            </w:r>
          </w:p>
        </w:tc>
        <w:tc>
          <w:tcPr>
            <w:tcW w:w="5965" w:type="dxa"/>
          </w:tcPr>
          <w:p w14:paraId="131FCA16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6E376F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1、商标平行进口的贸易政策、利益平衡和法律分析</w:t>
            </w:r>
          </w:p>
          <w:p w14:paraId="5692256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2、我国商标平行进口案例及实证分析</w:t>
            </w:r>
          </w:p>
          <w:p w14:paraId="1EB631A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3、商标平行进口的比较研究</w:t>
            </w:r>
          </w:p>
          <w:p w14:paraId="36F011C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4、平行进口的构成研究</w:t>
            </w:r>
          </w:p>
          <w:p w14:paraId="75E6527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5、权利用尽原则在平行进口中适用的合理性分析</w:t>
            </w:r>
          </w:p>
          <w:p w14:paraId="04CF3D7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6、平行进口不构成侵权的宏观政策考量研究</w:t>
            </w:r>
          </w:p>
          <w:p w14:paraId="7C5BF6F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7、商标的地域性对平行进口侵权认定的影响分析</w:t>
            </w:r>
          </w:p>
          <w:p w14:paraId="7AFF5F2E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841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15A265F8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涉商标权利冲突研究专题组</w:t>
            </w:r>
          </w:p>
        </w:tc>
        <w:tc>
          <w:tcPr>
            <w:tcW w:w="5965" w:type="dxa"/>
          </w:tcPr>
          <w:p w14:paraId="4E4C97A0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1492A8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1、商标法第三十二条在先权利的“在先”性分析</w:t>
            </w:r>
          </w:p>
          <w:p w14:paraId="5AE6F68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2、商标侵权纠纷中权利冲突抗辩研究</w:t>
            </w:r>
          </w:p>
          <w:p w14:paraId="60E4A8C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现行法律解决涉商标权利冲突的适用性与局限性分析</w:t>
            </w:r>
          </w:p>
          <w:p w14:paraId="4F2F7F2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4、新兴业态下涉商标权利冲突的形式及解决策略分析</w:t>
            </w:r>
          </w:p>
          <w:p w14:paraId="2198271B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5、商标与在先著作权的冲突问题研究</w:t>
            </w:r>
          </w:p>
          <w:p w14:paraId="5ACA898C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6、商标与在先商号权的冲突问题研究</w:t>
            </w:r>
          </w:p>
          <w:p w14:paraId="5719E3B9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7、商标与姓名权的冲突问题研究</w:t>
            </w:r>
          </w:p>
          <w:p w14:paraId="66629FB5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8、商标与外观设计权的冲突问题研究</w:t>
            </w:r>
          </w:p>
          <w:p w14:paraId="50AF4A14">
            <w:pPr>
              <w:pStyle w:val="8"/>
              <w:spacing w:line="400" w:lineRule="exact"/>
              <w:ind w:left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980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1C408A4E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商标权与商品化权益研究专题组</w:t>
            </w:r>
          </w:p>
        </w:tc>
        <w:tc>
          <w:tcPr>
            <w:tcW w:w="5965" w:type="dxa"/>
          </w:tcPr>
          <w:p w14:paraId="5CC10406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C1EC237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1、商品化权益的法律保护制度框架研究</w:t>
            </w:r>
          </w:p>
          <w:p w14:paraId="5ED27D4D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2、虚拟主播的商品化权保护问题研究</w:t>
            </w:r>
          </w:p>
          <w:p w14:paraId="18673AE8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3、虚拟角色的商品化权益保护问题研究</w:t>
            </w:r>
          </w:p>
          <w:p w14:paraId="6C373DB5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4、作品名称的商品化权益保护问题研究</w:t>
            </w:r>
          </w:p>
          <w:p w14:paraId="6C0C4B11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5、真人扮演角色的商品化权益保护问题研究</w:t>
            </w:r>
          </w:p>
          <w:p w14:paraId="21BC64C6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6、影视角色形象的商品化权益保护问题研究</w:t>
            </w:r>
          </w:p>
          <w:p w14:paraId="6FDA5AF4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7、自然人声音的商品化权益保护问题研究</w:t>
            </w:r>
          </w:p>
          <w:p w14:paraId="33E46699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8、商标授权确权程序中保护商品化权益的比较研究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</w:p>
        </w:tc>
      </w:tr>
      <w:tr w14:paraId="790C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57" w:type="dxa"/>
            <w:vAlign w:val="center"/>
          </w:tcPr>
          <w:p w14:paraId="6D41A290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Web3.0下的商标问题研究专题组</w:t>
            </w:r>
          </w:p>
        </w:tc>
        <w:tc>
          <w:tcPr>
            <w:tcW w:w="5965" w:type="dxa"/>
          </w:tcPr>
          <w:p w14:paraId="61E82B7F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FF491D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Web3.0下的商标问题研究</w:t>
            </w:r>
          </w:p>
          <w:p w14:paraId="11E87A5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1、Web3.0下的商品和服务分类研究</w:t>
            </w:r>
          </w:p>
          <w:p w14:paraId="1D8F8FF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2、Web3.0下的商标显著性问题研究</w:t>
            </w:r>
          </w:p>
          <w:p w14:paraId="637C2EB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3、Web3.0下的商标侵权判定规则</w:t>
            </w:r>
          </w:p>
          <w:p w14:paraId="291CF70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4、Web3.0下的商标布局问题研究</w:t>
            </w:r>
          </w:p>
          <w:p w14:paraId="4FA0AD9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5、Web3.0下的商标使用问题研究</w:t>
            </w:r>
          </w:p>
          <w:p w14:paraId="5B596C2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6、Web3.0下的商标侵权案件的管辖问题研究</w:t>
            </w:r>
          </w:p>
          <w:p w14:paraId="660B80F3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7、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web3.0下的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网络游戏商标问题研究</w:t>
            </w:r>
          </w:p>
          <w:p w14:paraId="060ED144">
            <w:pPr>
              <w:spacing w:line="400" w:lineRule="exact"/>
              <w:jc w:val="left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（二）人工智能有关商标问题研究</w:t>
            </w:r>
          </w:p>
        </w:tc>
      </w:tr>
      <w:tr w14:paraId="7F57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4057" w:type="dxa"/>
            <w:vAlign w:val="center"/>
          </w:tcPr>
          <w:p w14:paraId="3971DA65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商标与老字号研究专题组</w:t>
            </w:r>
          </w:p>
        </w:tc>
        <w:tc>
          <w:tcPr>
            <w:tcW w:w="5965" w:type="dxa"/>
          </w:tcPr>
          <w:p w14:paraId="1A692E5F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47DD00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1、老字号权属争议法律与实证研究</w:t>
            </w:r>
          </w:p>
          <w:p w14:paraId="7C05884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2、涉老字号的权利冲突问题研究</w:t>
            </w:r>
          </w:p>
          <w:p w14:paraId="7E742DAF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3、老字号商业标志法律保护体系研究</w:t>
            </w:r>
          </w:p>
          <w:p w14:paraId="069F62F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4、老字号的许可使用问题研究</w:t>
            </w:r>
          </w:p>
          <w:p w14:paraId="364A7E8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5、商业标志的老字号认定标准与程序研究</w:t>
            </w:r>
          </w:p>
          <w:p w14:paraId="2827BDD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6、中华老字号与商标权的冲突问题研究</w:t>
            </w:r>
          </w:p>
          <w:p w14:paraId="17491B6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7、司法保护老字号商业标识的基本原则及考量因素分析</w:t>
            </w:r>
          </w:p>
          <w:p w14:paraId="6044D7F6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8、停止使用的老字号剩余商誉的保护问题研究</w:t>
            </w:r>
          </w:p>
        </w:tc>
      </w:tr>
      <w:tr w14:paraId="4092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732FF4F7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商标国际注册研究专题组</w:t>
            </w:r>
          </w:p>
        </w:tc>
        <w:tc>
          <w:tcPr>
            <w:tcW w:w="5965" w:type="dxa"/>
          </w:tcPr>
          <w:p w14:paraId="70268C94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0BDC10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1、国外商标通过国际注册程序进入中国的审查实证研究</w:t>
            </w:r>
          </w:p>
          <w:p w14:paraId="37FC975F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2、马德里国际注册“内-外”“外-内”程序详解及实践分析</w:t>
            </w:r>
          </w:p>
          <w:p w14:paraId="6EB4DFB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3、商标国际注册不同路径及利弊分析</w:t>
            </w:r>
          </w:p>
          <w:p w14:paraId="3934F803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D49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4057" w:type="dxa"/>
            <w:vAlign w:val="center"/>
          </w:tcPr>
          <w:p w14:paraId="498483B4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商标海关保护研究专题组</w:t>
            </w:r>
          </w:p>
        </w:tc>
        <w:tc>
          <w:tcPr>
            <w:tcW w:w="5965" w:type="dxa"/>
          </w:tcPr>
          <w:p w14:paraId="04DB2309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D7D752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1、涉外定牌加工的海关行政保护</w:t>
            </w:r>
          </w:p>
          <w:p w14:paraId="4D99F85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2、自由贸易区的商标海关保护</w:t>
            </w:r>
          </w:p>
          <w:p w14:paraId="07234E4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3、商标海关备案制度研究</w:t>
            </w:r>
          </w:p>
          <w:p w14:paraId="0473D3C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4、商标海关保护与其他程序的协调研究</w:t>
            </w:r>
          </w:p>
          <w:p w14:paraId="718B086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5、跨境电商对知识产权海关保护制度带来的新挑战；</w:t>
            </w:r>
          </w:p>
          <w:p w14:paraId="506C2098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CBE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270CCFCB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商标行政执法研究专题组</w:t>
            </w:r>
          </w:p>
        </w:tc>
        <w:tc>
          <w:tcPr>
            <w:tcW w:w="5965" w:type="dxa"/>
          </w:tcPr>
          <w:p w14:paraId="7FD9C5B4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75B7A3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1、违法经营额（或非法经营数额）的计算方法研究</w:t>
            </w:r>
          </w:p>
          <w:p w14:paraId="5DECE5D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2、商标行政执法与民事侵权诉讼的协调研究</w:t>
            </w:r>
          </w:p>
          <w:p w14:paraId="72D37A7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3、商标行政执法与刑事诉讼的协调研究</w:t>
            </w:r>
          </w:p>
          <w:p w14:paraId="7533A16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4、商标行政执法与商标授权确权程序的协调研究</w:t>
            </w:r>
          </w:p>
          <w:p w14:paraId="6B98ECE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5、商标行政执法中的权力边界与程序规范研究</w:t>
            </w:r>
          </w:p>
          <w:p w14:paraId="24D8A79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6、网络环境下商标行政执法的挑战与对策研究</w:t>
            </w:r>
          </w:p>
          <w:p w14:paraId="172C761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7、商标行政执法中的证据收集与审查标准研究</w:t>
            </w:r>
          </w:p>
          <w:p w14:paraId="7DC4F30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8、商标行政执法典型案例研究</w:t>
            </w:r>
          </w:p>
          <w:p w14:paraId="32160E7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AAA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4B0EF82C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商标代理研究专题组</w:t>
            </w:r>
          </w:p>
        </w:tc>
        <w:tc>
          <w:tcPr>
            <w:tcW w:w="5965" w:type="dxa"/>
          </w:tcPr>
          <w:p w14:paraId="5BAC893E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 w14:paraId="1CECD102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商标代理人从业资质研究</w:t>
            </w:r>
          </w:p>
          <w:p w14:paraId="79AD9640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商标代理服务规范化推荐合同研究</w:t>
            </w:r>
          </w:p>
          <w:p w14:paraId="51B9C730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商标代理机构代理行为责任豁免的比较研究</w:t>
            </w:r>
          </w:p>
          <w:p w14:paraId="4C9F6237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商标代理机构执业处罚的比较研究</w:t>
            </w:r>
          </w:p>
          <w:p w14:paraId="1D9B93D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商标代理服务人才培养模式研究</w:t>
            </w:r>
          </w:p>
          <w:p w14:paraId="0CA3E6C7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我国《商标法》第19条第4款的适用问题研究</w:t>
            </w:r>
          </w:p>
          <w:p w14:paraId="1628AB22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商标代理的行业自律及执业道德研究</w:t>
            </w:r>
          </w:p>
          <w:p w14:paraId="1C6723D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商标代理机构与行业组织研究</w:t>
            </w:r>
          </w:p>
          <w:p w14:paraId="576E1B8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2EBD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28043921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商标大数据研究专题组</w:t>
            </w:r>
          </w:p>
        </w:tc>
        <w:tc>
          <w:tcPr>
            <w:tcW w:w="5965" w:type="dxa"/>
          </w:tcPr>
          <w:p w14:paraId="4441C859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68735A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1、商标大数据应用于商标图形检索的研究</w:t>
            </w:r>
          </w:p>
          <w:p w14:paraId="0AA8BF9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2、商标大数据应用于商标使用证明的研究</w:t>
            </w:r>
          </w:p>
          <w:p w14:paraId="7E48BCA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3、商标大数据应用于商标驰名度证明的研究</w:t>
            </w:r>
          </w:p>
          <w:p w14:paraId="7D55342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4、商标大数据应用于商标显著性判断的研究</w:t>
            </w:r>
          </w:p>
          <w:p w14:paraId="0649C94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5、商标大数据应用于恶意注册判定的研究</w:t>
            </w:r>
          </w:p>
          <w:p w14:paraId="570E5C7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6、商标大数据与商标代理质量提升的关系研究</w:t>
            </w:r>
          </w:p>
          <w:p w14:paraId="7DB37F3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7、商标大数据与我国商标注册与保护的趋势分析</w:t>
            </w:r>
          </w:p>
          <w:p w14:paraId="0F88FDC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8、商标大数据价值评估方法与指标体系研究</w:t>
            </w:r>
          </w:p>
          <w:p w14:paraId="3D0861A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9、商标大数据在企业商标品牌资产管理场景中的应用研究</w:t>
            </w:r>
          </w:p>
          <w:p w14:paraId="10867C8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10、商标大数据和商标代理行业研究</w:t>
            </w:r>
          </w:p>
          <w:p w14:paraId="120104E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988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5FBE90B7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域外商标法律和实务研究专题组</w:t>
            </w:r>
          </w:p>
          <w:p w14:paraId="7CC68B43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965" w:type="dxa"/>
          </w:tcPr>
          <w:p w14:paraId="4BD8A8A2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5A3865E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域外中文商标审查规则比较研究</w:t>
            </w:r>
          </w:p>
          <w:p w14:paraId="1A58EB6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2、中外（国家/地区）商标法律制度比较研究</w:t>
            </w:r>
          </w:p>
          <w:p w14:paraId="740156D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3、中国与一带一路沿线国家商标法律制度比较研究</w:t>
            </w:r>
          </w:p>
          <w:p w14:paraId="1E3683E3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45D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021949C7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企业商标管理研究专题组</w:t>
            </w:r>
          </w:p>
        </w:tc>
        <w:tc>
          <w:tcPr>
            <w:tcW w:w="5965" w:type="dxa"/>
          </w:tcPr>
          <w:p w14:paraId="02B6CC38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29470E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1、企业商标管理制度体系研究</w:t>
            </w:r>
          </w:p>
          <w:p w14:paraId="378D28B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2、企业商标管理中的商业思维和法律逻辑研究</w:t>
            </w:r>
          </w:p>
          <w:p w14:paraId="0130E5A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3、企业商标管理与品牌建设的关系研究</w:t>
            </w:r>
          </w:p>
          <w:p w14:paraId="25F213A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4、企业商标品牌的国际化发展系列研究</w:t>
            </w:r>
          </w:p>
          <w:p w14:paraId="1974A06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F61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6BD2C083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企业商标布局研究专题组</w:t>
            </w:r>
          </w:p>
        </w:tc>
        <w:tc>
          <w:tcPr>
            <w:tcW w:w="5965" w:type="dxa"/>
          </w:tcPr>
          <w:p w14:paraId="01CFEDAA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DCAA03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1、商标提前布局、防御性注册与恶意注册的关系研究</w:t>
            </w:r>
          </w:p>
          <w:p w14:paraId="38C2DD7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2、商标更新过程中延续性、重复性注册的正当性研究</w:t>
            </w:r>
          </w:p>
          <w:p w14:paraId="052C97C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3、企业商标国际布局的策略与实践问题研究</w:t>
            </w:r>
          </w:p>
          <w:p w14:paraId="24E6B6A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4、中小企业的商标布局策略与实践问题研究</w:t>
            </w:r>
          </w:p>
          <w:p w14:paraId="7558F4D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5、企业商标布局具体路径的比较研究</w:t>
            </w:r>
          </w:p>
          <w:p w14:paraId="375182A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6、企业商标布局与品牌形象建设的关系研究</w:t>
            </w:r>
          </w:p>
          <w:p w14:paraId="73DE855A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06D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03849D16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商标许可使用研究专题组</w:t>
            </w:r>
          </w:p>
        </w:tc>
        <w:tc>
          <w:tcPr>
            <w:tcW w:w="5965" w:type="dxa"/>
          </w:tcPr>
          <w:p w14:paraId="65037B4A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8D5BDE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1、商标许可中的利益平衡问题研究</w:t>
            </w:r>
          </w:p>
          <w:p w14:paraId="423E9E9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2、商标许可的后合同义务研究</w:t>
            </w:r>
          </w:p>
          <w:p w14:paraId="2EBAC1E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3、商标交叉许可问题研究</w:t>
            </w:r>
          </w:p>
          <w:p w14:paraId="3D94DCD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4、商标许可使用中的质量控制与品牌形象保护问题研究</w:t>
            </w:r>
          </w:p>
          <w:p w14:paraId="0779307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5、商标许可终止后附加商誉的归属研究</w:t>
            </w:r>
          </w:p>
          <w:p w14:paraId="15CF01F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6、共有商标的许可使用问题研究</w:t>
            </w:r>
          </w:p>
          <w:p w14:paraId="2BA1E6C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C68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3C918CFF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商标质押融资和证券化研究专题组</w:t>
            </w:r>
          </w:p>
        </w:tc>
        <w:tc>
          <w:tcPr>
            <w:tcW w:w="5965" w:type="dxa"/>
          </w:tcPr>
          <w:p w14:paraId="1168C46D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2F16F1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商标质押融资和证券化的实证研究</w:t>
            </w:r>
          </w:p>
          <w:p w14:paraId="5F34BBD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2、商标质押融资和证券化的比较研究</w:t>
            </w:r>
          </w:p>
          <w:p w14:paraId="2D7E2B81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3、商标价值评估问题研究</w:t>
            </w:r>
          </w:p>
          <w:p w14:paraId="2373ED82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E83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4057" w:type="dxa"/>
            <w:vAlign w:val="center"/>
          </w:tcPr>
          <w:p w14:paraId="366CFE78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企业商标侵权预警与应对研究专题组</w:t>
            </w:r>
          </w:p>
        </w:tc>
        <w:tc>
          <w:tcPr>
            <w:tcW w:w="5965" w:type="dxa"/>
          </w:tcPr>
          <w:p w14:paraId="70E3DDCB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4B6D70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1、网络环境下企业商标侵权的监测与应对分析</w:t>
            </w:r>
          </w:p>
          <w:p w14:paraId="4FF0C8B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2、商标侵权海外预警机制建立和优化分析</w:t>
            </w:r>
          </w:p>
          <w:p w14:paraId="6DBFCA4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3、商标出现退化风险时的应对策略研究</w:t>
            </w:r>
          </w:p>
          <w:p w14:paraId="29B0045D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4、商标侵权预警与商标管理体系建设研究</w:t>
            </w:r>
          </w:p>
          <w:p w14:paraId="059344C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84C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49F50536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电子商务与商标权保护研究专题组</w:t>
            </w:r>
          </w:p>
        </w:tc>
        <w:tc>
          <w:tcPr>
            <w:tcW w:w="5965" w:type="dxa"/>
          </w:tcPr>
          <w:p w14:paraId="2ACC9128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EE87541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1、各大电商网络平台投诉规则比较研究</w:t>
            </w:r>
          </w:p>
          <w:p w14:paraId="7035E987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2、电商平台商标侵权注意义务及责任承担问题研究</w:t>
            </w:r>
          </w:p>
          <w:p w14:paraId="0E690CB7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3、电商平台商标侵权的通知-删除程序的优化研究</w:t>
            </w:r>
          </w:p>
          <w:p w14:paraId="7E410710">
            <w:pPr>
              <w:pStyle w:val="8"/>
              <w:spacing w:line="400" w:lineRule="exact"/>
              <w:ind w:left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4、涉跨境电商的商标侵权问题研究</w:t>
            </w:r>
          </w:p>
          <w:p w14:paraId="0834F7F7">
            <w:pPr>
              <w:pStyle w:val="8"/>
              <w:spacing w:line="400" w:lineRule="exact"/>
              <w:ind w:left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F84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57" w:type="dxa"/>
            <w:vAlign w:val="center"/>
          </w:tcPr>
          <w:p w14:paraId="62625B58"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商标品牌运营研究专题组</w:t>
            </w:r>
          </w:p>
        </w:tc>
        <w:tc>
          <w:tcPr>
            <w:tcW w:w="5965" w:type="dxa"/>
          </w:tcPr>
          <w:p w14:paraId="02CAFF9A">
            <w:pPr>
              <w:pStyle w:val="8"/>
              <w:spacing w:line="400" w:lineRule="exact"/>
              <w:ind w:left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1BC085F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1、品牌联名/跨界营销的商标问题研究</w:t>
            </w:r>
          </w:p>
          <w:p w14:paraId="2DA206F6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2、商标品牌运营过程中的法律风险及应对</w:t>
            </w:r>
          </w:p>
          <w:p w14:paraId="489A93F5">
            <w:pPr>
              <w:spacing w:line="40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DC79EFE">
      <w:pPr>
        <w:rPr>
          <w:sz w:val="24"/>
        </w:rPr>
      </w:pPr>
    </w:p>
    <w:sectPr>
      <w:pgSz w:w="11906" w:h="16838"/>
      <w:pgMar w:top="720" w:right="607" w:bottom="720" w:left="6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9CE581-35CB-4551-9C40-AC734DE865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3ADAF9C-4D84-4130-BE77-A88F60F373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37A962-273F-428E-A7EF-F72AA13D77B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500C3"/>
    <w:multiLevelType w:val="singleLevel"/>
    <w:tmpl w:val="1CA500C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8EED3BC"/>
    <w:multiLevelType w:val="singleLevel"/>
    <w:tmpl w:val="28EED3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040C00"/>
    <w:multiLevelType w:val="multilevel"/>
    <w:tmpl w:val="32040C00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仿宋_GB2312" w:hAnsi="仿宋_GB2312" w:eastAsia="仿宋_GB2312" w:cs="仿宋_GB2312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23BF534"/>
    <w:multiLevelType w:val="singleLevel"/>
    <w:tmpl w:val="623BF5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273DED"/>
    <w:rsid w:val="00092FAB"/>
    <w:rsid w:val="000B177F"/>
    <w:rsid w:val="000C1071"/>
    <w:rsid w:val="000E2E20"/>
    <w:rsid w:val="00121D40"/>
    <w:rsid w:val="00136558"/>
    <w:rsid w:val="00142B2E"/>
    <w:rsid w:val="001744D2"/>
    <w:rsid w:val="00177FEF"/>
    <w:rsid w:val="001858EF"/>
    <w:rsid w:val="001918BD"/>
    <w:rsid w:val="00192850"/>
    <w:rsid w:val="001D2D2A"/>
    <w:rsid w:val="00253B48"/>
    <w:rsid w:val="00266C48"/>
    <w:rsid w:val="00273DED"/>
    <w:rsid w:val="00296D69"/>
    <w:rsid w:val="00365CED"/>
    <w:rsid w:val="003843E7"/>
    <w:rsid w:val="003E55E2"/>
    <w:rsid w:val="00432F12"/>
    <w:rsid w:val="00493514"/>
    <w:rsid w:val="004B2B8A"/>
    <w:rsid w:val="004C071D"/>
    <w:rsid w:val="004C24A9"/>
    <w:rsid w:val="005613EB"/>
    <w:rsid w:val="005B7BBC"/>
    <w:rsid w:val="0068319F"/>
    <w:rsid w:val="00686141"/>
    <w:rsid w:val="006E3BA3"/>
    <w:rsid w:val="00706CFA"/>
    <w:rsid w:val="007126DA"/>
    <w:rsid w:val="00750FDB"/>
    <w:rsid w:val="0075342D"/>
    <w:rsid w:val="007559BD"/>
    <w:rsid w:val="00775239"/>
    <w:rsid w:val="007F30C7"/>
    <w:rsid w:val="00892198"/>
    <w:rsid w:val="008C2C5E"/>
    <w:rsid w:val="00990848"/>
    <w:rsid w:val="00A47B3F"/>
    <w:rsid w:val="00AD4516"/>
    <w:rsid w:val="00B054FD"/>
    <w:rsid w:val="00B707FF"/>
    <w:rsid w:val="00BA73EC"/>
    <w:rsid w:val="00C816AF"/>
    <w:rsid w:val="00C90793"/>
    <w:rsid w:val="00CA788D"/>
    <w:rsid w:val="00CB0647"/>
    <w:rsid w:val="00CB4494"/>
    <w:rsid w:val="00CC4CB0"/>
    <w:rsid w:val="00D71BB3"/>
    <w:rsid w:val="00DA16CE"/>
    <w:rsid w:val="00DA34E4"/>
    <w:rsid w:val="00DC16B8"/>
    <w:rsid w:val="00DE56A8"/>
    <w:rsid w:val="00DE6DA2"/>
    <w:rsid w:val="00DF443C"/>
    <w:rsid w:val="00E818AD"/>
    <w:rsid w:val="00F32320"/>
    <w:rsid w:val="00F67A02"/>
    <w:rsid w:val="00F84AE2"/>
    <w:rsid w:val="0133757B"/>
    <w:rsid w:val="0226452D"/>
    <w:rsid w:val="0318775B"/>
    <w:rsid w:val="040419BE"/>
    <w:rsid w:val="040D0631"/>
    <w:rsid w:val="04BE2797"/>
    <w:rsid w:val="051C2CDE"/>
    <w:rsid w:val="0525444B"/>
    <w:rsid w:val="0C43652E"/>
    <w:rsid w:val="0CEC0140"/>
    <w:rsid w:val="0F955B67"/>
    <w:rsid w:val="0FC57E02"/>
    <w:rsid w:val="132870E3"/>
    <w:rsid w:val="15231103"/>
    <w:rsid w:val="155C53FF"/>
    <w:rsid w:val="178E48A6"/>
    <w:rsid w:val="18100A3D"/>
    <w:rsid w:val="184D326B"/>
    <w:rsid w:val="19303092"/>
    <w:rsid w:val="193E52E9"/>
    <w:rsid w:val="199E0264"/>
    <w:rsid w:val="19CD53C0"/>
    <w:rsid w:val="1B263F83"/>
    <w:rsid w:val="1CEC5C03"/>
    <w:rsid w:val="1D8D214D"/>
    <w:rsid w:val="1EBA0EAC"/>
    <w:rsid w:val="203458FD"/>
    <w:rsid w:val="23EF2E55"/>
    <w:rsid w:val="2447445A"/>
    <w:rsid w:val="25043CC9"/>
    <w:rsid w:val="25623A60"/>
    <w:rsid w:val="256F54C5"/>
    <w:rsid w:val="25FE22C3"/>
    <w:rsid w:val="27B92AB7"/>
    <w:rsid w:val="28EE4234"/>
    <w:rsid w:val="291B6D83"/>
    <w:rsid w:val="296E0F88"/>
    <w:rsid w:val="2A633245"/>
    <w:rsid w:val="2BDA0E7B"/>
    <w:rsid w:val="2F637DCF"/>
    <w:rsid w:val="2F951996"/>
    <w:rsid w:val="32434AA2"/>
    <w:rsid w:val="333F2A60"/>
    <w:rsid w:val="33682D97"/>
    <w:rsid w:val="354C1812"/>
    <w:rsid w:val="376129EA"/>
    <w:rsid w:val="37BE3BC2"/>
    <w:rsid w:val="39C82DD9"/>
    <w:rsid w:val="39CD389F"/>
    <w:rsid w:val="3A1A0016"/>
    <w:rsid w:val="3BCF4307"/>
    <w:rsid w:val="3C4640F1"/>
    <w:rsid w:val="3EDE27D7"/>
    <w:rsid w:val="3FFE458D"/>
    <w:rsid w:val="402B5424"/>
    <w:rsid w:val="41D76D72"/>
    <w:rsid w:val="42010BA8"/>
    <w:rsid w:val="433B36DA"/>
    <w:rsid w:val="438E4F8F"/>
    <w:rsid w:val="43A34318"/>
    <w:rsid w:val="44A648B7"/>
    <w:rsid w:val="45627348"/>
    <w:rsid w:val="462234A9"/>
    <w:rsid w:val="46B92508"/>
    <w:rsid w:val="476D23E9"/>
    <w:rsid w:val="48400056"/>
    <w:rsid w:val="49EF2112"/>
    <w:rsid w:val="4A4F396E"/>
    <w:rsid w:val="4A6D04CB"/>
    <w:rsid w:val="4BAD5EFC"/>
    <w:rsid w:val="4C6870EB"/>
    <w:rsid w:val="4E2D4961"/>
    <w:rsid w:val="4FF6007D"/>
    <w:rsid w:val="50094158"/>
    <w:rsid w:val="5435526A"/>
    <w:rsid w:val="55953EFE"/>
    <w:rsid w:val="56A9795F"/>
    <w:rsid w:val="585D48F7"/>
    <w:rsid w:val="59433201"/>
    <w:rsid w:val="595A6AEC"/>
    <w:rsid w:val="5A4B34F1"/>
    <w:rsid w:val="5CFC551B"/>
    <w:rsid w:val="5D79399F"/>
    <w:rsid w:val="5E3D218C"/>
    <w:rsid w:val="5EFA71E3"/>
    <w:rsid w:val="5F95029B"/>
    <w:rsid w:val="60374007"/>
    <w:rsid w:val="612F4F80"/>
    <w:rsid w:val="61893A2F"/>
    <w:rsid w:val="6199295B"/>
    <w:rsid w:val="63107694"/>
    <w:rsid w:val="6443678C"/>
    <w:rsid w:val="64740407"/>
    <w:rsid w:val="65E312F9"/>
    <w:rsid w:val="679F4AD5"/>
    <w:rsid w:val="69185021"/>
    <w:rsid w:val="691D7C84"/>
    <w:rsid w:val="6C3A1B96"/>
    <w:rsid w:val="6C6F3DE0"/>
    <w:rsid w:val="6E763C49"/>
    <w:rsid w:val="736E2E54"/>
    <w:rsid w:val="73956B05"/>
    <w:rsid w:val="749D668F"/>
    <w:rsid w:val="75592D80"/>
    <w:rsid w:val="76004F3D"/>
    <w:rsid w:val="76B5222B"/>
    <w:rsid w:val="76D5158D"/>
    <w:rsid w:val="778160BF"/>
    <w:rsid w:val="77BA299A"/>
    <w:rsid w:val="78C539C4"/>
    <w:rsid w:val="795517BF"/>
    <w:rsid w:val="7ACA5EB4"/>
    <w:rsid w:val="7AF54F7B"/>
    <w:rsid w:val="7B6A569E"/>
    <w:rsid w:val="7C1053EB"/>
    <w:rsid w:val="7E9130BC"/>
    <w:rsid w:val="7F3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4617</Words>
  <Characters>4665</Characters>
  <Lines>35</Lines>
  <Paragraphs>9</Paragraphs>
  <TotalTime>27</TotalTime>
  <ScaleCrop>false</ScaleCrop>
  <LinksUpToDate>false</LinksUpToDate>
  <CharactersWithSpaces>4665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2024-04-28T08:37:00Z</dcterms:created>
  <dc:creator>wy</dc:creator>
  <cp:lastModifiedBy>阿要</cp:lastModifiedBy>
  <cp:lastPrinted>2025-02-06T08:45:00Z</cp:lastPrinted>
  <dcterms:modified xsi:type="dcterms:W3CDTF">2025-02-13T09:02:33Z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05549520D57A464FAC61ACC8AD938628_13</vt:lpwstr>
  </property>
  <property fmtid="{D5CDD505-2E9C-101B-9397-08002B2CF9AE}" pid="4" name="KSOTemplateDocerSaveRecord">
    <vt:lpwstr>eyJoZGlkIjoiYzZkNzQ4ZWFiZmQ4NTRhOWRkZTk3YTMwMjlmMmZhYmUiLCJ1c2VySWQiOiI0NTg5NDc2MzEifQ==</vt:lpwstr>
  </property>
</Properties>
</file>