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eastAsia="仿宋_GB2312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“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优秀商标代理机构”</w:t>
      </w: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</w:rPr>
        <w:t>评选</w:t>
      </w: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eastAsia="zh-CN"/>
        </w:rPr>
        <w:t>活动</w:t>
      </w:r>
    </w:p>
    <w:p>
      <w:pPr>
        <w:widowControl/>
        <w:spacing w:line="600" w:lineRule="exact"/>
        <w:jc w:val="center"/>
        <w:rPr>
          <w:rFonts w:hint="eastAsia" w:ascii="黑体" w:eastAsia="黑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  <w:t>申请表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单位地址：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单位负责人：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联系电话：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电子邮箱：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none" w:color="auto"/>
          <w:lang w:eastAsia="zh-CN"/>
        </w:rPr>
        <w:t>填报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 xml:space="preserve">日期：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年  月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中华商标协会制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20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780"/>
        <w:gridCol w:w="2355"/>
        <w:gridCol w:w="342"/>
        <w:gridCol w:w="183"/>
        <w:gridCol w:w="677"/>
        <w:gridCol w:w="4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邮  编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注册所在地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注册时间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营业执照注册号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注册资金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组织机构代码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法人代表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（按营业执照）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单位规模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□大型    □中型    □小型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营业面积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企业简介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人员情况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工作人员数量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名（其中商标代理人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名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人员结构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博士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人；研究生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人；本科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获得荣誉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分支机构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设立情况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（若有分支机构，写明机构名称、成立时间、所在地和人数）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二、申请单位商标业务情况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代理商标注册申请、异议和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评审的数量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代理商标注册申请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年7月-20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代理商标异议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年7月-20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代理商标评审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年7月-20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通过商标代理人业务培训考试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人数（2015年--2019年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三、申请单位财务状况（201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年度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 xml:space="preserve">资产总额（万元）：     固定资产（万元）：      流动资产（万元）：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营业收入（万元）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净利润（万元）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营业收入增长率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净利润增长率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四、申请单位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highlight w:val="none"/>
              </w:rPr>
              <w:t>代理典型和成功案件的情况、数量及涉案金额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五、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</w:rPr>
              <w:t>从事公益活动情况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val="en-US" w:eastAsia="zh-CN"/>
              </w:rPr>
              <w:t>相关图片插入ppt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黑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六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参评理由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99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负责人签名：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申请企业（公章）：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11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联系人：</w:t>
            </w:r>
          </w:p>
        </w:tc>
        <w:tc>
          <w:tcPr>
            <w:tcW w:w="17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联系人电话：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410F"/>
    <w:rsid w:val="3A13650A"/>
    <w:rsid w:val="3E3A56E3"/>
    <w:rsid w:val="469D14B2"/>
    <w:rsid w:val="595057C2"/>
    <w:rsid w:val="60160379"/>
    <w:rsid w:val="67306A09"/>
    <w:rsid w:val="7BA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mjy15</dc:creator>
  <cp:lastModifiedBy>mjy15</cp:lastModifiedBy>
  <dcterms:modified xsi:type="dcterms:W3CDTF">2020-07-09T06:45:10Z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